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9F08CC" w:rsidTr="00604655">
        <w:tc>
          <w:tcPr>
            <w:tcW w:w="2525" w:type="dxa"/>
            <w:shd w:val="clear" w:color="auto" w:fill="92D050"/>
            <w:vAlign w:val="center"/>
          </w:tcPr>
          <w:p w:rsidR="00AA0C99" w:rsidRPr="009F08CC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9F08CC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AA0C99" w:rsidRPr="009F08CC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9F08CC" w:rsidRDefault="00C31F41" w:rsidP="00C31F4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9F08CC" w:rsidTr="00604655">
        <w:tc>
          <w:tcPr>
            <w:tcW w:w="2525" w:type="dxa"/>
            <w:shd w:val="clear" w:color="auto" w:fill="92D050"/>
            <w:vAlign w:val="center"/>
          </w:tcPr>
          <w:p w:rsidR="00AA0C99" w:rsidRPr="009F08CC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9F08CC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AA0C99" w:rsidRPr="009F08CC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9F08CC" w:rsidRDefault="00C31F41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</w:t>
            </w:r>
          </w:p>
        </w:tc>
      </w:tr>
      <w:tr w:rsidR="00AA0C99" w:rsidRPr="009F08CC" w:rsidTr="00604655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:rsidR="00AA0C99" w:rsidRPr="009F08CC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9F08CC" w:rsidRDefault="00FC4677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Zašto voda, a ne gazirana pića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:rsidR="00AA0C99" w:rsidRPr="009F08CC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9F08CC" w:rsidRDefault="00C31F41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9F08CC" w:rsidTr="00604655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:rsidR="00AA0C99" w:rsidRPr="009F08CC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9F08CC" w:rsidRDefault="00FC4677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Tjelesno zdravlje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:rsidR="00AA0C99" w:rsidRPr="009F08CC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9F08CC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9F08CC" w:rsidTr="00604655">
        <w:tc>
          <w:tcPr>
            <w:tcW w:w="9776" w:type="dxa"/>
            <w:gridSpan w:val="4"/>
            <w:shd w:val="clear" w:color="auto" w:fill="92D050"/>
            <w:vAlign w:val="center"/>
          </w:tcPr>
          <w:p w:rsidR="00AA0C99" w:rsidRPr="009F08CC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međupredmetnih tema </w:t>
            </w:r>
          </w:p>
        </w:tc>
      </w:tr>
      <w:tr w:rsidR="00AA0C99" w:rsidRPr="009F08CC" w:rsidTr="00604655">
        <w:tc>
          <w:tcPr>
            <w:tcW w:w="9776" w:type="dxa"/>
            <w:gridSpan w:val="4"/>
          </w:tcPr>
          <w:p w:rsidR="000C06BA" w:rsidRPr="009F08CC" w:rsidRDefault="000C06BA" w:rsidP="00FC4677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A.2.1. Razvija sliku o sebi.</w:t>
            </w:r>
          </w:p>
          <w:p w:rsidR="000C06BA" w:rsidRPr="009F08CC" w:rsidRDefault="000C06BA" w:rsidP="00FC4677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 A.2.1. Upravljanje informacijama</w:t>
            </w:r>
          </w:p>
          <w:p w:rsidR="000C06BA" w:rsidRPr="009F08CC" w:rsidRDefault="000C06BA" w:rsidP="00FC4677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 B.2.1. Planiranje</w:t>
            </w:r>
          </w:p>
          <w:p w:rsidR="00FC4677" w:rsidRPr="009F08CC" w:rsidRDefault="00FC4677" w:rsidP="00FC4677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B.2.3.A Opisuje zdrave životne navike.</w:t>
            </w:r>
          </w:p>
          <w:p w:rsidR="00FC4677" w:rsidRPr="009F08CC" w:rsidRDefault="00FC4677" w:rsidP="00FC4677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odr A.2.1. Razlikuje pozitivne i negativne utjecaje čovjeka na prirodu i okoliš.</w:t>
            </w:r>
          </w:p>
          <w:p w:rsidR="00AA0C99" w:rsidRPr="009F08CC" w:rsidRDefault="00FC4677" w:rsidP="0060465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odr B.2.1. Objašnjava da djelovanje ima posljedice i rezultate.</w:t>
            </w:r>
          </w:p>
        </w:tc>
      </w:tr>
      <w:tr w:rsidR="00AA0C99" w:rsidRPr="009F08CC" w:rsidTr="00604655">
        <w:tc>
          <w:tcPr>
            <w:tcW w:w="2525" w:type="dxa"/>
            <w:shd w:val="clear" w:color="auto" w:fill="92D050"/>
          </w:tcPr>
          <w:p w:rsidR="00AA0C99" w:rsidRPr="009F08CC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9F08CC" w:rsidRDefault="003D37D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FC4677"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>oda, gazirana pića, dnevni unos tekućine, dnevnik pijenja vode</w:t>
            </w:r>
          </w:p>
          <w:p w:rsidR="00AA0C99" w:rsidRPr="009F08CC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9F08CC" w:rsidTr="00604655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:rsidR="00AA0C99" w:rsidRPr="009F08CC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9F08CC" w:rsidRDefault="003D37D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FC4677"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>apir, pribor za pisanje, računalo, projektor</w:t>
            </w:r>
          </w:p>
          <w:p w:rsidR="00AA0C99" w:rsidRPr="009F08CC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9F08CC" w:rsidTr="00604655">
        <w:tc>
          <w:tcPr>
            <w:tcW w:w="9776" w:type="dxa"/>
            <w:gridSpan w:val="4"/>
            <w:shd w:val="clear" w:color="auto" w:fill="92D050"/>
          </w:tcPr>
          <w:p w:rsidR="00AA0C99" w:rsidRPr="009F08CC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9F08CC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C31F41" w:rsidRPr="009F08CC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C31F41" w:rsidRPr="009F08CC" w:rsidRDefault="00C31F41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započinje razgovor o važnosti pijenja vode. Zašto je voda zdrava, a gazirana pića n</w:t>
            </w:r>
            <w:r w:rsidR="003D37D9"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>isu</w:t>
            </w:r>
            <w:r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>? Na što utječe pijenje gaziranih pića</w:t>
            </w:r>
            <w:r w:rsidR="003D37D9"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Učenici dobiju zadatak individualno zapisati svoje navike pijenja vode. Kolik</w:t>
            </w:r>
            <w:r w:rsidR="003D37D9"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>i je</w:t>
            </w:r>
            <w:r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dnevni unos tekućine? Koliko je od toga voda? Koliko često pi</w:t>
            </w:r>
            <w:r w:rsidR="003D37D9"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ješ </w:t>
            </w:r>
            <w:r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>vodu</w:t>
            </w:r>
            <w:r w:rsidR="003D37D9"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Prilog 1. Tablica</w:t>
            </w:r>
          </w:p>
          <w:p w:rsidR="00AA0C99" w:rsidRPr="009F08CC" w:rsidRDefault="00C31F41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>Učenici/učenice, koji žele, čitaju ono što su zapisali. U daljnjem razgovoru slijedi rasprava o unesenim podatcima. Na kraju uvodnoga dijela</w:t>
            </w:r>
            <w:r w:rsidR="003D37D9"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zaključuje se </w:t>
            </w:r>
            <w:r w:rsid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r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>važnost</w:t>
            </w:r>
            <w:r w:rsid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svakodnevnog unosa dovoljne količine vode.</w:t>
            </w:r>
            <w:r w:rsidR="00AA0C99"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AA0C99" w:rsidRPr="009F08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C31F41" w:rsidRPr="009F08CC" w:rsidRDefault="00C31F41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daje smjernice o potrebnim količinama dnevnoga unosa vode služeći se preporukama na stranicama </w:t>
            </w:r>
            <w:r w:rsidRPr="009F08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Živjeti zdravo, Službe za promicanje zdravlja, Hrvatskoga zavoda za javno zdravstvo. </w:t>
            </w:r>
            <w:r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>Prilog 2 poveznic</w:t>
            </w:r>
            <w:r w:rsidR="000C06BA"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  <w:p w:rsidR="00C31F41" w:rsidRPr="009F08CC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AA0C99" w:rsidRPr="009F08CC" w:rsidRDefault="00C31F41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>Prema predlošku</w:t>
            </w:r>
            <w:r w:rsidR="000C06BA"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 poveznici</w:t>
            </w:r>
            <w:r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prilogu, učenici na</w:t>
            </w:r>
            <w:r w:rsid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papir crtaju svoj dnevnik unos</w:t>
            </w:r>
            <w:r w:rsidRPr="009F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vode koji će svakodnevno ispunjavati.</w:t>
            </w:r>
            <w:r w:rsidRPr="009F08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F08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Prilog 3</w:t>
            </w:r>
          </w:p>
        </w:tc>
      </w:tr>
    </w:tbl>
    <w:p w:rsidR="00313FEB" w:rsidRPr="009F08CC" w:rsidRDefault="00AA0C99" w:rsidP="009F08CC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08CC">
        <w:rPr>
          <w:rFonts w:ascii="Times New Roman" w:hAnsi="Times New Roman" w:cs="Times New Roman"/>
          <w:sz w:val="24"/>
          <w:szCs w:val="24"/>
        </w:rPr>
        <w:lastRenderedPageBreak/>
        <w:t>Prilog</w:t>
      </w:r>
      <w:r w:rsidR="000C06BA" w:rsidRPr="009F08CC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C31F41" w:rsidRPr="009F08CC" w:rsidRDefault="00C31F41">
      <w:pPr>
        <w:rPr>
          <w:rFonts w:ascii="Times New Roman" w:hAnsi="Times New Roman" w:cs="Times New Roman"/>
          <w:sz w:val="24"/>
          <w:szCs w:val="24"/>
        </w:rPr>
      </w:pPr>
      <w:r w:rsidRPr="009F08CC">
        <w:rPr>
          <w:rFonts w:ascii="Times New Roman" w:hAnsi="Times New Roman" w:cs="Times New Roman"/>
          <w:sz w:val="24"/>
          <w:szCs w:val="24"/>
        </w:rPr>
        <w:t>Tablica navika</w:t>
      </w:r>
    </w:p>
    <w:tbl>
      <w:tblPr>
        <w:tblStyle w:val="TableGrid"/>
        <w:tblW w:w="0" w:type="auto"/>
        <w:tblLook w:val="04A0"/>
      </w:tblPr>
      <w:tblGrid>
        <w:gridCol w:w="3096"/>
        <w:gridCol w:w="3096"/>
        <w:gridCol w:w="3096"/>
      </w:tblGrid>
      <w:tr w:rsidR="00C31F41" w:rsidRPr="009F08CC" w:rsidTr="00C31F41">
        <w:tc>
          <w:tcPr>
            <w:tcW w:w="3096" w:type="dxa"/>
          </w:tcPr>
          <w:p w:rsidR="00C31F41" w:rsidRPr="009F08CC" w:rsidRDefault="00C31F41" w:rsidP="009F08CC">
            <w:pPr>
              <w:spacing w:after="0" w:line="36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8CC">
              <w:rPr>
                <w:rFonts w:ascii="Times New Roman" w:hAnsi="Times New Roman" w:cs="Times New Roman"/>
                <w:b/>
                <w:sz w:val="24"/>
                <w:szCs w:val="24"/>
              </w:rPr>
              <w:t>Koliko dnevno pijem tekućine? (u čašama)</w:t>
            </w:r>
          </w:p>
        </w:tc>
        <w:tc>
          <w:tcPr>
            <w:tcW w:w="3096" w:type="dxa"/>
          </w:tcPr>
          <w:p w:rsidR="00C31F41" w:rsidRPr="009F08CC" w:rsidRDefault="000C06BA" w:rsidP="009F08CC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8CC">
              <w:rPr>
                <w:rFonts w:ascii="Times New Roman" w:hAnsi="Times New Roman" w:cs="Times New Roman"/>
                <w:b/>
                <w:sz w:val="24"/>
                <w:szCs w:val="24"/>
              </w:rPr>
              <w:t>Koliko čaša vode pijem dnevno?</w:t>
            </w:r>
          </w:p>
        </w:tc>
        <w:tc>
          <w:tcPr>
            <w:tcW w:w="3096" w:type="dxa"/>
          </w:tcPr>
          <w:p w:rsidR="00C31F41" w:rsidRPr="009F08CC" w:rsidRDefault="000C06BA" w:rsidP="009F08CC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8CC">
              <w:rPr>
                <w:rFonts w:ascii="Times New Roman" w:hAnsi="Times New Roman" w:cs="Times New Roman"/>
                <w:b/>
                <w:sz w:val="24"/>
                <w:szCs w:val="24"/>
              </w:rPr>
              <w:t>Koliko često</w:t>
            </w:r>
            <w:r w:rsidR="003D37D9" w:rsidRPr="009F08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08CC">
              <w:rPr>
                <w:rFonts w:ascii="Times New Roman" w:hAnsi="Times New Roman" w:cs="Times New Roman"/>
                <w:b/>
                <w:sz w:val="24"/>
                <w:szCs w:val="24"/>
              </w:rPr>
              <w:t>pijem vodu?</w:t>
            </w:r>
          </w:p>
          <w:p w:rsidR="003D37D9" w:rsidRPr="009F08CC" w:rsidRDefault="003D37D9" w:rsidP="009F08CC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8CC">
              <w:rPr>
                <w:rFonts w:ascii="Times New Roman" w:hAnsi="Times New Roman" w:cs="Times New Roman"/>
                <w:b/>
                <w:sz w:val="24"/>
                <w:szCs w:val="24"/>
              </w:rPr>
              <w:t>(dnevno)</w:t>
            </w:r>
          </w:p>
        </w:tc>
      </w:tr>
      <w:tr w:rsidR="00C31F41" w:rsidRPr="009F08CC" w:rsidTr="00C31F41">
        <w:tc>
          <w:tcPr>
            <w:tcW w:w="3096" w:type="dxa"/>
          </w:tcPr>
          <w:p w:rsidR="00C31F41" w:rsidRPr="009F08CC" w:rsidRDefault="00C31F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06BA" w:rsidRPr="009F08CC" w:rsidRDefault="000C06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06BA" w:rsidRPr="009F08CC" w:rsidRDefault="000C06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6" w:type="dxa"/>
          </w:tcPr>
          <w:p w:rsidR="00C31F41" w:rsidRPr="009F08CC" w:rsidRDefault="00C31F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6" w:type="dxa"/>
          </w:tcPr>
          <w:p w:rsidR="00C31F41" w:rsidRPr="009F08CC" w:rsidRDefault="00C31F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31F41" w:rsidRPr="009F08CC" w:rsidRDefault="00C31F41">
      <w:pPr>
        <w:rPr>
          <w:rFonts w:ascii="Times New Roman" w:hAnsi="Times New Roman" w:cs="Times New Roman"/>
          <w:b/>
          <w:sz w:val="24"/>
          <w:szCs w:val="24"/>
        </w:rPr>
      </w:pPr>
    </w:p>
    <w:p w:rsidR="000C06BA" w:rsidRPr="009F08CC" w:rsidRDefault="000C06BA" w:rsidP="000C06B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06BA" w:rsidRPr="009F08CC" w:rsidRDefault="000C06BA" w:rsidP="000C06B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8CC">
        <w:rPr>
          <w:rFonts w:ascii="Times New Roman" w:hAnsi="Times New Roman" w:cs="Times New Roman"/>
          <w:b/>
          <w:sz w:val="24"/>
          <w:szCs w:val="24"/>
        </w:rPr>
        <w:t>Pilog 2</w:t>
      </w:r>
    </w:p>
    <w:p w:rsidR="000C06BA" w:rsidRPr="009F08CC" w:rsidRDefault="00A27E6D" w:rsidP="000C06B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5" w:history="1">
        <w:r w:rsidR="000C06BA" w:rsidRPr="009F08CC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https://zivjetizdravo.eu/2020/12/18/znate-li-koliko-vode-dnevno-trebate-popiti/</w:t>
        </w:r>
      </w:hyperlink>
    </w:p>
    <w:p w:rsidR="000C06BA" w:rsidRPr="009F08CC" w:rsidRDefault="000C06BA" w:rsidP="000C06B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06BA" w:rsidRPr="009F08CC" w:rsidRDefault="000C06BA" w:rsidP="000C06B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06BA" w:rsidRPr="009F08CC" w:rsidRDefault="000C06BA" w:rsidP="000C06B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06BA" w:rsidRPr="009F08CC" w:rsidRDefault="000C06BA" w:rsidP="000C06B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8CC">
        <w:rPr>
          <w:rFonts w:ascii="Times New Roman" w:hAnsi="Times New Roman" w:cs="Times New Roman"/>
          <w:b/>
          <w:sz w:val="24"/>
          <w:szCs w:val="24"/>
        </w:rPr>
        <w:t>Prilog 3</w:t>
      </w:r>
    </w:p>
    <w:p w:rsidR="0093633A" w:rsidRPr="009F08CC" w:rsidRDefault="00A27E6D" w:rsidP="00FC4677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6" w:history="1">
        <w:r w:rsidR="000C06BA" w:rsidRPr="009F08CC">
          <w:rPr>
            <w:rStyle w:val="Hyperlink"/>
            <w:rFonts w:ascii="Times New Roman" w:hAnsi="Times New Roman" w:cs="Times New Roman"/>
            <w:b/>
            <w:sz w:val="24"/>
            <w:szCs w:val="24"/>
          </w:rPr>
          <w:t>Dnevnik unosa vode za djecu</w:t>
        </w:r>
      </w:hyperlink>
    </w:p>
    <w:sectPr w:rsidR="0093633A" w:rsidRPr="009F08CC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43E12"/>
    <w:rsid w:val="00083C9B"/>
    <w:rsid w:val="000C06BA"/>
    <w:rsid w:val="002C0BBF"/>
    <w:rsid w:val="002E7A17"/>
    <w:rsid w:val="003037BC"/>
    <w:rsid w:val="00313FEB"/>
    <w:rsid w:val="00392DA1"/>
    <w:rsid w:val="003D37D9"/>
    <w:rsid w:val="005437CB"/>
    <w:rsid w:val="00662406"/>
    <w:rsid w:val="008F7F57"/>
    <w:rsid w:val="0093633A"/>
    <w:rsid w:val="009F08CC"/>
    <w:rsid w:val="00A27E6D"/>
    <w:rsid w:val="00A51938"/>
    <w:rsid w:val="00AA0C99"/>
    <w:rsid w:val="00C270CC"/>
    <w:rsid w:val="00C31F41"/>
    <w:rsid w:val="00C55B2E"/>
    <w:rsid w:val="00D1524C"/>
    <w:rsid w:val="00D77B78"/>
    <w:rsid w:val="00D9679A"/>
    <w:rsid w:val="00E430E3"/>
    <w:rsid w:val="00F06E19"/>
    <w:rsid w:val="00FC4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C06B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ivjetizdravo.eu/wp-content/uploads/2020/12/BojankaDjeca.pdf" TargetMode="External"/><Relationship Id="rId5" Type="http://schemas.openxmlformats.org/officeDocument/2006/relationships/hyperlink" Target="https://zivjetizdravo.eu/2020/12/18/znate-li-koliko-vode-dnevno-trebate-popit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5</cp:revision>
  <dcterms:created xsi:type="dcterms:W3CDTF">2021-09-13T08:53:00Z</dcterms:created>
  <dcterms:modified xsi:type="dcterms:W3CDTF">2021-09-27T09:08:00Z</dcterms:modified>
</cp:coreProperties>
</file>